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763">
        <w:rPr>
          <w:b/>
          <w:noProof/>
          <w:sz w:val="32"/>
          <w:szCs w:val="32"/>
        </w:rPr>
        <w:t>Избирком Хакасии подвел итоги общероссийского голосования на территории республики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BB6763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Республики Хакасия </w:t>
      </w:r>
      <w:r w:rsidR="00F43331">
        <w:rPr>
          <w:b/>
          <w:sz w:val="28"/>
          <w:szCs w:val="28"/>
        </w:rPr>
        <w:t>на состоявшемся 2 июля заседании</w:t>
      </w:r>
      <w:r>
        <w:rPr>
          <w:b/>
          <w:sz w:val="28"/>
          <w:szCs w:val="28"/>
        </w:rPr>
        <w:t xml:space="preserve"> утвердила итоги общероссийского голосования по вопросу одобрения изменений в Конституцию Российской Федерации на территории Республики Хакасия, прошедшего 1 июля 2020 года</w:t>
      </w:r>
      <w:r w:rsidR="00B02671">
        <w:rPr>
          <w:b/>
          <w:sz w:val="28"/>
          <w:szCs w:val="28"/>
        </w:rPr>
        <w:t>.</w:t>
      </w:r>
    </w:p>
    <w:p w:rsidR="006B698A" w:rsidRDefault="00733920" w:rsidP="006B698A">
      <w:pPr>
        <w:spacing w:line="360" w:lineRule="auto"/>
        <w:ind w:firstLine="709"/>
        <w:jc w:val="both"/>
        <w:rPr>
          <w:sz w:val="28"/>
          <w:szCs w:val="28"/>
        </w:rPr>
      </w:pPr>
      <w:r w:rsidRPr="002A4002">
        <w:rPr>
          <w:sz w:val="28"/>
          <w:szCs w:val="28"/>
        </w:rPr>
        <w:t>В</w:t>
      </w:r>
      <w:r w:rsidR="00F43331" w:rsidRPr="002A4002">
        <w:rPr>
          <w:sz w:val="28"/>
          <w:szCs w:val="28"/>
        </w:rPr>
        <w:t>сего в</w:t>
      </w:r>
      <w:r w:rsidRPr="002A4002">
        <w:rPr>
          <w:sz w:val="28"/>
          <w:szCs w:val="28"/>
        </w:rPr>
        <w:t xml:space="preserve"> общероссийском </w:t>
      </w:r>
      <w:r w:rsidR="00BB6763" w:rsidRPr="002A4002">
        <w:rPr>
          <w:sz w:val="28"/>
          <w:szCs w:val="28"/>
        </w:rPr>
        <w:t>голосовании</w:t>
      </w:r>
      <w:r w:rsidRPr="002A4002">
        <w:rPr>
          <w:sz w:val="28"/>
          <w:szCs w:val="28"/>
        </w:rPr>
        <w:t xml:space="preserve"> </w:t>
      </w:r>
      <w:r w:rsidR="00C4409B" w:rsidRPr="002A4002">
        <w:rPr>
          <w:sz w:val="28"/>
          <w:szCs w:val="28"/>
        </w:rPr>
        <w:t xml:space="preserve">в Хакасии </w:t>
      </w:r>
      <w:r w:rsidR="00BB6763" w:rsidRPr="002A4002">
        <w:rPr>
          <w:sz w:val="28"/>
          <w:szCs w:val="28"/>
        </w:rPr>
        <w:t xml:space="preserve">приняли участие </w:t>
      </w:r>
      <w:r w:rsidR="00F43331" w:rsidRPr="002A4002">
        <w:rPr>
          <w:sz w:val="28"/>
          <w:szCs w:val="28"/>
        </w:rPr>
        <w:t xml:space="preserve">203523 гражданина, что составляет </w:t>
      </w:r>
      <w:r w:rsidR="00BB6763" w:rsidRPr="002A4002">
        <w:rPr>
          <w:sz w:val="28"/>
          <w:szCs w:val="28"/>
        </w:rPr>
        <w:t>51,4</w:t>
      </w:r>
      <w:r w:rsidR="00031298" w:rsidRPr="002A4002">
        <w:rPr>
          <w:sz w:val="28"/>
          <w:szCs w:val="28"/>
        </w:rPr>
        <w:t>8</w:t>
      </w:r>
      <w:r w:rsidR="00BB6763" w:rsidRPr="002A4002">
        <w:rPr>
          <w:sz w:val="28"/>
          <w:szCs w:val="28"/>
        </w:rPr>
        <w:t xml:space="preserve">% </w:t>
      </w:r>
      <w:r w:rsidR="00F43331" w:rsidRPr="002A4002">
        <w:rPr>
          <w:sz w:val="28"/>
          <w:szCs w:val="28"/>
        </w:rPr>
        <w:t xml:space="preserve">от числа </w:t>
      </w:r>
      <w:r w:rsidR="00BB6763" w:rsidRPr="002A4002">
        <w:rPr>
          <w:sz w:val="28"/>
          <w:szCs w:val="28"/>
        </w:rPr>
        <w:t>включенных в список участников голосования.</w:t>
      </w:r>
      <w:r w:rsidRPr="002A4002">
        <w:rPr>
          <w:sz w:val="28"/>
          <w:szCs w:val="28"/>
        </w:rPr>
        <w:t xml:space="preserve"> </w:t>
      </w:r>
      <w:r w:rsidR="006B698A">
        <w:rPr>
          <w:sz w:val="28"/>
          <w:szCs w:val="28"/>
        </w:rPr>
        <w:t xml:space="preserve"> </w:t>
      </w:r>
      <w:r w:rsidRPr="002A4002">
        <w:rPr>
          <w:sz w:val="28"/>
          <w:szCs w:val="28"/>
        </w:rPr>
        <w:t>И</w:t>
      </w:r>
      <w:r w:rsidR="00BB6763" w:rsidRPr="002A4002">
        <w:rPr>
          <w:sz w:val="28"/>
          <w:szCs w:val="28"/>
        </w:rPr>
        <w:t>зменения в Конституци</w:t>
      </w:r>
      <w:r w:rsidRPr="002A4002">
        <w:rPr>
          <w:sz w:val="28"/>
          <w:szCs w:val="28"/>
        </w:rPr>
        <w:t xml:space="preserve">ю Российской Федерации поддержали 69,52% </w:t>
      </w:r>
      <w:r w:rsidR="00BB6763" w:rsidRPr="002A4002">
        <w:rPr>
          <w:sz w:val="28"/>
          <w:szCs w:val="28"/>
        </w:rPr>
        <w:t>участ</w:t>
      </w:r>
      <w:r w:rsidRPr="002A4002">
        <w:rPr>
          <w:sz w:val="28"/>
          <w:szCs w:val="28"/>
        </w:rPr>
        <w:t>ников</w:t>
      </w:r>
      <w:r w:rsidR="00C4409B" w:rsidRPr="002A4002">
        <w:rPr>
          <w:sz w:val="28"/>
          <w:szCs w:val="28"/>
        </w:rPr>
        <w:t>, вариант «Нет» выбрали 29,38% граждан</w:t>
      </w:r>
      <w:r w:rsidR="00F43331" w:rsidRPr="002A4002">
        <w:rPr>
          <w:sz w:val="28"/>
          <w:szCs w:val="28"/>
        </w:rPr>
        <w:t>.</w:t>
      </w:r>
      <w:r w:rsidR="002A4002" w:rsidRPr="002A4002">
        <w:rPr>
          <w:sz w:val="28"/>
          <w:szCs w:val="28"/>
        </w:rPr>
        <w:t xml:space="preserve"> Жалоб и обращений о нарушении порядка проведения общероссийского голосования в избирательные комиссии не поступало.</w:t>
      </w:r>
    </w:p>
    <w:p w:rsidR="000D5605" w:rsidRDefault="000D5605" w:rsidP="00B02569">
      <w:pPr>
        <w:spacing w:line="360" w:lineRule="auto"/>
        <w:ind w:firstLine="709"/>
        <w:jc w:val="both"/>
        <w:rPr>
          <w:sz w:val="28"/>
          <w:szCs w:val="28"/>
        </w:rPr>
      </w:pPr>
      <w:r w:rsidRPr="005D3DED">
        <w:rPr>
          <w:sz w:val="28"/>
          <w:szCs w:val="28"/>
        </w:rPr>
        <w:t>Председатель Избиркома Хакасии Александр Чуманин отметил, что</w:t>
      </w:r>
      <w:r>
        <w:rPr>
          <w:sz w:val="28"/>
          <w:szCs w:val="28"/>
        </w:rPr>
        <w:t xml:space="preserve"> в связи со сложившейся в стране эпидемиологической ситуацией </w:t>
      </w:r>
      <w:r w:rsidRPr="005D3DED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подготовке и </w:t>
      </w:r>
      <w:r w:rsidRPr="005D3DED">
        <w:rPr>
          <w:sz w:val="28"/>
          <w:szCs w:val="28"/>
        </w:rPr>
        <w:t>организации общероссийского голосования</w:t>
      </w:r>
      <w:r>
        <w:rPr>
          <w:sz w:val="28"/>
          <w:szCs w:val="28"/>
        </w:rPr>
        <w:t xml:space="preserve"> были приняты </w:t>
      </w:r>
      <w:r w:rsidRPr="005D3DED">
        <w:rPr>
          <w:sz w:val="28"/>
          <w:szCs w:val="28"/>
        </w:rPr>
        <w:t>беспрецедентные меры: «</w:t>
      </w:r>
      <w:r w:rsidRPr="005D3DED">
        <w:rPr>
          <w:i/>
          <w:sz w:val="28"/>
          <w:szCs w:val="28"/>
        </w:rPr>
        <w:t>В сжатые сроки избирательные комиссии были обеспечены всеми необходимыми средствами защиты: участки для голосования проходили постоянную дезинфекцию, члены комиссий экипированы средствами индивидуальной защиты, на входе в помещения организован температурный контроль, исключены прямые контакты между людьми. Граждане, не имеющие при себе средств защиты или письменных принадлежностей, получали их на месте</w:t>
      </w:r>
      <w:r w:rsidRPr="005D3DED">
        <w:rPr>
          <w:sz w:val="28"/>
          <w:szCs w:val="28"/>
        </w:rPr>
        <w:t>».</w:t>
      </w:r>
    </w:p>
    <w:p w:rsidR="00CE3AD8" w:rsidRDefault="000D5605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одной в</w:t>
      </w:r>
      <w:r w:rsidR="008012EF">
        <w:rPr>
          <w:sz w:val="28"/>
          <w:szCs w:val="28"/>
        </w:rPr>
        <w:t xml:space="preserve">ажной особенностью </w:t>
      </w:r>
      <w:r w:rsidR="00D1573E">
        <w:rPr>
          <w:sz w:val="28"/>
          <w:szCs w:val="28"/>
        </w:rPr>
        <w:t>общероссийского голосования стал</w:t>
      </w:r>
      <w:r>
        <w:rPr>
          <w:sz w:val="28"/>
          <w:szCs w:val="28"/>
        </w:rPr>
        <w:t xml:space="preserve">а организация </w:t>
      </w:r>
      <w:r w:rsidR="00D1573E">
        <w:rPr>
          <w:sz w:val="28"/>
          <w:szCs w:val="28"/>
        </w:rPr>
        <w:t>голосовани</w:t>
      </w:r>
      <w:r>
        <w:rPr>
          <w:sz w:val="28"/>
          <w:szCs w:val="28"/>
        </w:rPr>
        <w:t>я</w:t>
      </w:r>
      <w:r w:rsidR="00D15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</w:t>
      </w:r>
      <w:r w:rsidRPr="008012EF">
        <w:rPr>
          <w:sz w:val="28"/>
          <w:szCs w:val="28"/>
        </w:rPr>
        <w:t>25 по 30 июня</w:t>
      </w:r>
      <w:r w:rsidR="0055555F">
        <w:rPr>
          <w:sz w:val="28"/>
          <w:szCs w:val="28"/>
        </w:rPr>
        <w:t>. Это было сделано с целью снижения</w:t>
      </w:r>
      <w:r w:rsidR="00D1573E">
        <w:rPr>
          <w:sz w:val="28"/>
          <w:szCs w:val="28"/>
        </w:rPr>
        <w:t xml:space="preserve"> плотности людей, одновременно находящихся в помещениях</w:t>
      </w:r>
      <w:r w:rsidR="0055555F">
        <w:rPr>
          <w:sz w:val="28"/>
          <w:szCs w:val="28"/>
        </w:rPr>
        <w:t>.</w:t>
      </w:r>
      <w:r w:rsidR="00D1573E">
        <w:rPr>
          <w:sz w:val="28"/>
          <w:szCs w:val="28"/>
        </w:rPr>
        <w:t xml:space="preserve"> </w:t>
      </w:r>
      <w:r w:rsidR="0055555F">
        <w:rPr>
          <w:sz w:val="28"/>
          <w:szCs w:val="28"/>
        </w:rPr>
        <w:t>Участковые комиссии работали ежедневно с 8:00 до 20:00 часов</w:t>
      </w:r>
      <w:r w:rsidR="00D1573E">
        <w:rPr>
          <w:sz w:val="28"/>
          <w:szCs w:val="28"/>
        </w:rPr>
        <w:t>, а т</w:t>
      </w:r>
      <w:r w:rsidR="0055555F">
        <w:rPr>
          <w:sz w:val="28"/>
          <w:szCs w:val="28"/>
        </w:rPr>
        <w:t>акже проводили голосование на придомовых территориях, предварительно уведомив об этом жильцов</w:t>
      </w:r>
      <w:r w:rsidR="00D1573E">
        <w:rPr>
          <w:sz w:val="28"/>
          <w:szCs w:val="28"/>
        </w:rPr>
        <w:t xml:space="preserve"> через объявления</w:t>
      </w:r>
      <w:r w:rsidR="0055555F">
        <w:rPr>
          <w:sz w:val="28"/>
          <w:szCs w:val="28"/>
        </w:rPr>
        <w:t>.</w:t>
      </w:r>
      <w:r w:rsidR="008012EF">
        <w:rPr>
          <w:sz w:val="28"/>
          <w:szCs w:val="28"/>
        </w:rPr>
        <w:t xml:space="preserve"> </w:t>
      </w:r>
      <w:r w:rsidR="00D1573E">
        <w:rPr>
          <w:sz w:val="28"/>
          <w:szCs w:val="28"/>
        </w:rPr>
        <w:t>Граждане, не име</w:t>
      </w:r>
      <w:r w:rsidR="008012EF">
        <w:rPr>
          <w:sz w:val="28"/>
          <w:szCs w:val="28"/>
        </w:rPr>
        <w:t>вш</w:t>
      </w:r>
      <w:r w:rsidR="00D1573E">
        <w:rPr>
          <w:sz w:val="28"/>
          <w:szCs w:val="28"/>
        </w:rPr>
        <w:t>ие возможности лично посетить участок для голосования</w:t>
      </w:r>
      <w:r w:rsidR="00D1573E" w:rsidRPr="00D1573E">
        <w:rPr>
          <w:sz w:val="28"/>
          <w:szCs w:val="28"/>
        </w:rPr>
        <w:t xml:space="preserve"> </w:t>
      </w:r>
      <w:r w:rsidR="00D1573E">
        <w:rPr>
          <w:sz w:val="28"/>
          <w:szCs w:val="28"/>
        </w:rPr>
        <w:t xml:space="preserve">по уважительной причине, могли оставить заявку на голосование вне помещения. </w:t>
      </w:r>
    </w:p>
    <w:p w:rsidR="00D1573E" w:rsidRDefault="008012EF" w:rsidP="00D157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 июля 2020 года в </w:t>
      </w:r>
      <w:r w:rsidRPr="008012EF">
        <w:rPr>
          <w:sz w:val="28"/>
          <w:szCs w:val="28"/>
        </w:rPr>
        <w:t xml:space="preserve">Хакасии </w:t>
      </w:r>
      <w:r w:rsidR="000D5605">
        <w:rPr>
          <w:sz w:val="28"/>
          <w:szCs w:val="28"/>
        </w:rPr>
        <w:t xml:space="preserve">успели </w:t>
      </w:r>
      <w:r w:rsidRPr="008012EF">
        <w:rPr>
          <w:sz w:val="28"/>
          <w:szCs w:val="28"/>
        </w:rPr>
        <w:t>проголосова</w:t>
      </w:r>
      <w:r w:rsidR="000D5605">
        <w:rPr>
          <w:sz w:val="28"/>
          <w:szCs w:val="28"/>
        </w:rPr>
        <w:t xml:space="preserve">ть </w:t>
      </w:r>
      <w:r w:rsidRPr="008012EF">
        <w:rPr>
          <w:sz w:val="28"/>
          <w:szCs w:val="28"/>
        </w:rPr>
        <w:t xml:space="preserve">более 155000 граждан. Самым популярным </w:t>
      </w:r>
      <w:r>
        <w:rPr>
          <w:sz w:val="28"/>
          <w:szCs w:val="28"/>
        </w:rPr>
        <w:t xml:space="preserve">в этот период </w:t>
      </w:r>
      <w:r w:rsidRPr="008012EF">
        <w:rPr>
          <w:sz w:val="28"/>
          <w:szCs w:val="28"/>
        </w:rPr>
        <w:t>стало голосование на придомовых территориях</w:t>
      </w:r>
      <w:r>
        <w:rPr>
          <w:sz w:val="28"/>
          <w:szCs w:val="28"/>
        </w:rPr>
        <w:t xml:space="preserve"> – и</w:t>
      </w:r>
      <w:r w:rsidRPr="008012EF">
        <w:rPr>
          <w:sz w:val="28"/>
          <w:szCs w:val="28"/>
        </w:rPr>
        <w:t>м воспользовалось более 63000 человек</w:t>
      </w:r>
      <w:r>
        <w:rPr>
          <w:sz w:val="28"/>
          <w:szCs w:val="28"/>
        </w:rPr>
        <w:t xml:space="preserve">. </w:t>
      </w:r>
      <w:r w:rsidRPr="008012EF">
        <w:rPr>
          <w:sz w:val="28"/>
          <w:szCs w:val="28"/>
        </w:rPr>
        <w:t>В помещениях участковых комиссий проголосовал</w:t>
      </w:r>
      <w:r>
        <w:rPr>
          <w:sz w:val="28"/>
          <w:szCs w:val="28"/>
        </w:rPr>
        <w:t>и</w:t>
      </w:r>
      <w:r w:rsidRPr="008012EF">
        <w:rPr>
          <w:sz w:val="28"/>
          <w:szCs w:val="28"/>
        </w:rPr>
        <w:t xml:space="preserve"> более 56 000 человек</w:t>
      </w:r>
      <w:r>
        <w:rPr>
          <w:sz w:val="28"/>
          <w:szCs w:val="28"/>
        </w:rPr>
        <w:t>. В</w:t>
      </w:r>
      <w:r w:rsidRPr="008012EF">
        <w:rPr>
          <w:sz w:val="28"/>
          <w:szCs w:val="28"/>
        </w:rPr>
        <w:t xml:space="preserve">озможностью </w:t>
      </w:r>
      <w:r>
        <w:rPr>
          <w:sz w:val="28"/>
          <w:szCs w:val="28"/>
        </w:rPr>
        <w:t xml:space="preserve">выразить свое мнение </w:t>
      </w:r>
      <w:r w:rsidRPr="008012EF">
        <w:rPr>
          <w:sz w:val="28"/>
          <w:szCs w:val="28"/>
        </w:rPr>
        <w:t>дома воспользовались более 33</w:t>
      </w:r>
      <w:r>
        <w:rPr>
          <w:sz w:val="28"/>
          <w:szCs w:val="28"/>
        </w:rPr>
        <w:t> </w:t>
      </w:r>
      <w:r w:rsidRPr="008012EF">
        <w:rPr>
          <w:sz w:val="28"/>
          <w:szCs w:val="28"/>
        </w:rPr>
        <w:t>000</w:t>
      </w:r>
      <w:r>
        <w:rPr>
          <w:sz w:val="28"/>
          <w:szCs w:val="28"/>
        </w:rPr>
        <w:t xml:space="preserve"> жителей Хакасии</w:t>
      </w:r>
      <w:r w:rsidRPr="008012EF">
        <w:rPr>
          <w:sz w:val="28"/>
          <w:szCs w:val="28"/>
        </w:rPr>
        <w:t>.</w:t>
      </w:r>
    </w:p>
    <w:p w:rsidR="00D1573E" w:rsidRDefault="00D1573E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D1573E" w:rsidRPr="00B02569" w:rsidRDefault="00D1573E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531C5B" w:rsidRDefault="00C2114D" w:rsidP="00CE3AD8">
      <w:pPr>
        <w:spacing w:line="360" w:lineRule="auto"/>
        <w:jc w:val="right"/>
      </w:pPr>
      <w:r w:rsidRPr="00B02569">
        <w:t>23-94-37</w:t>
      </w:r>
      <w:r w:rsidR="00531C5B">
        <w:br w:type="page"/>
      </w:r>
    </w:p>
    <w:p w:rsidR="00A1777F" w:rsidRDefault="00531C5B" w:rsidP="00733920">
      <w:pPr>
        <w:spacing w:line="36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46800" cy="3453765"/>
            <wp:effectExtent l="19050" t="0" r="6350" b="0"/>
            <wp:wrapTopAndBottom/>
            <wp:docPr id="1" name="Рисунок 2" descr="\\Bogachev\фотографии с мероприятий\2020 07 02 Завершение ОГ\DSC04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ogachev\фотографии с мероприятий\2020 07 02 Завершение ОГ\DSC04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345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405" w:rsidRPr="00BB6763" w:rsidRDefault="00241405" w:rsidP="00733920">
      <w:pPr>
        <w:spacing w:line="36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46800" cy="3453765"/>
            <wp:effectExtent l="19050" t="0" r="6350" b="0"/>
            <wp:wrapTopAndBottom/>
            <wp:docPr id="3" name="Рисунок 3" descr="\\Bogachev\фотографии с мероприятий\2020 07 02 Завершение ОГ\DSC04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ogachev\фотографии с мероприятий\2020 07 02 Завершение ОГ\DSC040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345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1405" w:rsidRPr="00BB6763" w:rsidSect="002A0028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2EF" w:rsidRDefault="008012EF" w:rsidP="00C26F25">
      <w:r>
        <w:separator/>
      </w:r>
    </w:p>
  </w:endnote>
  <w:endnote w:type="continuationSeparator" w:id="0">
    <w:p w:rsidR="008012EF" w:rsidRDefault="008012EF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2EF" w:rsidRDefault="008012EF" w:rsidP="00C26F25">
      <w:r>
        <w:separator/>
      </w:r>
    </w:p>
  </w:footnote>
  <w:footnote w:type="continuationSeparator" w:id="0">
    <w:p w:rsidR="008012EF" w:rsidRDefault="008012EF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0FB2"/>
    <w:rsid w:val="00023D9D"/>
    <w:rsid w:val="0002467B"/>
    <w:rsid w:val="00026FDF"/>
    <w:rsid w:val="000274F8"/>
    <w:rsid w:val="0002759B"/>
    <w:rsid w:val="00031298"/>
    <w:rsid w:val="00032A1F"/>
    <w:rsid w:val="0003796A"/>
    <w:rsid w:val="00040393"/>
    <w:rsid w:val="0004331D"/>
    <w:rsid w:val="00060821"/>
    <w:rsid w:val="00061951"/>
    <w:rsid w:val="000704CB"/>
    <w:rsid w:val="00075546"/>
    <w:rsid w:val="00080317"/>
    <w:rsid w:val="00080337"/>
    <w:rsid w:val="00082F9B"/>
    <w:rsid w:val="00087736"/>
    <w:rsid w:val="00090A92"/>
    <w:rsid w:val="00093324"/>
    <w:rsid w:val="000979D7"/>
    <w:rsid w:val="000A664F"/>
    <w:rsid w:val="000A698B"/>
    <w:rsid w:val="000B4758"/>
    <w:rsid w:val="000D1045"/>
    <w:rsid w:val="000D5605"/>
    <w:rsid w:val="000E57C1"/>
    <w:rsid w:val="000F363D"/>
    <w:rsid w:val="000F36CB"/>
    <w:rsid w:val="000F7EAC"/>
    <w:rsid w:val="0010376E"/>
    <w:rsid w:val="00122527"/>
    <w:rsid w:val="0012365C"/>
    <w:rsid w:val="001251C9"/>
    <w:rsid w:val="00131963"/>
    <w:rsid w:val="001538C6"/>
    <w:rsid w:val="00165BEF"/>
    <w:rsid w:val="00170C26"/>
    <w:rsid w:val="001764C9"/>
    <w:rsid w:val="001871EF"/>
    <w:rsid w:val="001959FB"/>
    <w:rsid w:val="00196F0D"/>
    <w:rsid w:val="001974E5"/>
    <w:rsid w:val="001A1E84"/>
    <w:rsid w:val="001B1915"/>
    <w:rsid w:val="001B5607"/>
    <w:rsid w:val="001C0686"/>
    <w:rsid w:val="001C73EB"/>
    <w:rsid w:val="001D070A"/>
    <w:rsid w:val="001D0814"/>
    <w:rsid w:val="001D580F"/>
    <w:rsid w:val="001F0FAA"/>
    <w:rsid w:val="001F2A6D"/>
    <w:rsid w:val="001F6CE8"/>
    <w:rsid w:val="002024D9"/>
    <w:rsid w:val="00211A4F"/>
    <w:rsid w:val="00227022"/>
    <w:rsid w:val="002302D0"/>
    <w:rsid w:val="00235F5E"/>
    <w:rsid w:val="00241405"/>
    <w:rsid w:val="00261D90"/>
    <w:rsid w:val="00267C20"/>
    <w:rsid w:val="00273022"/>
    <w:rsid w:val="00275509"/>
    <w:rsid w:val="002779A3"/>
    <w:rsid w:val="002A0028"/>
    <w:rsid w:val="002A4002"/>
    <w:rsid w:val="002C5AC2"/>
    <w:rsid w:val="002D1AA6"/>
    <w:rsid w:val="002F2D16"/>
    <w:rsid w:val="002F2F46"/>
    <w:rsid w:val="0030210E"/>
    <w:rsid w:val="0031269F"/>
    <w:rsid w:val="0031335C"/>
    <w:rsid w:val="00315A70"/>
    <w:rsid w:val="0032520D"/>
    <w:rsid w:val="00331B4F"/>
    <w:rsid w:val="00334D44"/>
    <w:rsid w:val="003431F8"/>
    <w:rsid w:val="00357EEB"/>
    <w:rsid w:val="00360497"/>
    <w:rsid w:val="00381234"/>
    <w:rsid w:val="003852D8"/>
    <w:rsid w:val="003867D4"/>
    <w:rsid w:val="003920D5"/>
    <w:rsid w:val="00392B0F"/>
    <w:rsid w:val="00397EE2"/>
    <w:rsid w:val="003A22C3"/>
    <w:rsid w:val="003C4E7C"/>
    <w:rsid w:val="004068CD"/>
    <w:rsid w:val="00412179"/>
    <w:rsid w:val="0041529B"/>
    <w:rsid w:val="00417C74"/>
    <w:rsid w:val="00423D06"/>
    <w:rsid w:val="0042476D"/>
    <w:rsid w:val="004279D8"/>
    <w:rsid w:val="00430606"/>
    <w:rsid w:val="00433BCA"/>
    <w:rsid w:val="00443C38"/>
    <w:rsid w:val="00454ABB"/>
    <w:rsid w:val="00456105"/>
    <w:rsid w:val="0047385A"/>
    <w:rsid w:val="004752A0"/>
    <w:rsid w:val="00484A5F"/>
    <w:rsid w:val="004920A5"/>
    <w:rsid w:val="00493D56"/>
    <w:rsid w:val="004A003A"/>
    <w:rsid w:val="004A4F37"/>
    <w:rsid w:val="004B1EC5"/>
    <w:rsid w:val="004B3E42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1C5B"/>
    <w:rsid w:val="0053766E"/>
    <w:rsid w:val="00541B67"/>
    <w:rsid w:val="00544FF7"/>
    <w:rsid w:val="00553A63"/>
    <w:rsid w:val="0055555F"/>
    <w:rsid w:val="00566B38"/>
    <w:rsid w:val="00584950"/>
    <w:rsid w:val="0058513D"/>
    <w:rsid w:val="0058573A"/>
    <w:rsid w:val="005901E7"/>
    <w:rsid w:val="005A2143"/>
    <w:rsid w:val="005A3FDA"/>
    <w:rsid w:val="005B64D0"/>
    <w:rsid w:val="005C067E"/>
    <w:rsid w:val="005C1EFB"/>
    <w:rsid w:val="005C66AA"/>
    <w:rsid w:val="005C7698"/>
    <w:rsid w:val="005D0A42"/>
    <w:rsid w:val="005D19A3"/>
    <w:rsid w:val="005D3DED"/>
    <w:rsid w:val="005D57D9"/>
    <w:rsid w:val="005F2FE9"/>
    <w:rsid w:val="006021BF"/>
    <w:rsid w:val="00607ACC"/>
    <w:rsid w:val="006175D4"/>
    <w:rsid w:val="00623D1E"/>
    <w:rsid w:val="00627C34"/>
    <w:rsid w:val="0065210D"/>
    <w:rsid w:val="00674B70"/>
    <w:rsid w:val="00682095"/>
    <w:rsid w:val="00685F8B"/>
    <w:rsid w:val="006910C6"/>
    <w:rsid w:val="006B1B35"/>
    <w:rsid w:val="006B698A"/>
    <w:rsid w:val="006C56E7"/>
    <w:rsid w:val="006D04B6"/>
    <w:rsid w:val="006D55CE"/>
    <w:rsid w:val="006F1576"/>
    <w:rsid w:val="006F1BA7"/>
    <w:rsid w:val="006F38B4"/>
    <w:rsid w:val="00731AA0"/>
    <w:rsid w:val="00733920"/>
    <w:rsid w:val="00735416"/>
    <w:rsid w:val="0074225E"/>
    <w:rsid w:val="00772688"/>
    <w:rsid w:val="00780F51"/>
    <w:rsid w:val="00785681"/>
    <w:rsid w:val="00786523"/>
    <w:rsid w:val="00797164"/>
    <w:rsid w:val="007A0107"/>
    <w:rsid w:val="007A1CA1"/>
    <w:rsid w:val="007A5021"/>
    <w:rsid w:val="007B24D4"/>
    <w:rsid w:val="007B52FD"/>
    <w:rsid w:val="007E3701"/>
    <w:rsid w:val="007E6BE2"/>
    <w:rsid w:val="007E6CFD"/>
    <w:rsid w:val="007E7E1E"/>
    <w:rsid w:val="007F0353"/>
    <w:rsid w:val="007F3F47"/>
    <w:rsid w:val="007F5B9A"/>
    <w:rsid w:val="007F62CE"/>
    <w:rsid w:val="008012EF"/>
    <w:rsid w:val="00803146"/>
    <w:rsid w:val="008328E3"/>
    <w:rsid w:val="00843156"/>
    <w:rsid w:val="00846D29"/>
    <w:rsid w:val="008658F1"/>
    <w:rsid w:val="008726BC"/>
    <w:rsid w:val="00887451"/>
    <w:rsid w:val="008A1A70"/>
    <w:rsid w:val="008A5B10"/>
    <w:rsid w:val="008A6CF3"/>
    <w:rsid w:val="008B5D59"/>
    <w:rsid w:val="008C34D1"/>
    <w:rsid w:val="008C35FA"/>
    <w:rsid w:val="008C6C1B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564D9"/>
    <w:rsid w:val="00974F3B"/>
    <w:rsid w:val="00977D7F"/>
    <w:rsid w:val="009A303D"/>
    <w:rsid w:val="009A536E"/>
    <w:rsid w:val="009A65A2"/>
    <w:rsid w:val="009A7860"/>
    <w:rsid w:val="009B0737"/>
    <w:rsid w:val="009B1238"/>
    <w:rsid w:val="009C526F"/>
    <w:rsid w:val="009E667A"/>
    <w:rsid w:val="00A1777F"/>
    <w:rsid w:val="00A331DF"/>
    <w:rsid w:val="00A34254"/>
    <w:rsid w:val="00A4132F"/>
    <w:rsid w:val="00A54E34"/>
    <w:rsid w:val="00A55F76"/>
    <w:rsid w:val="00A56EA4"/>
    <w:rsid w:val="00A7062E"/>
    <w:rsid w:val="00A86546"/>
    <w:rsid w:val="00AA2D27"/>
    <w:rsid w:val="00AA50F6"/>
    <w:rsid w:val="00AD5830"/>
    <w:rsid w:val="00AE42A9"/>
    <w:rsid w:val="00AF2D12"/>
    <w:rsid w:val="00B02569"/>
    <w:rsid w:val="00B02671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91C"/>
    <w:rsid w:val="00B83F43"/>
    <w:rsid w:val="00B94A45"/>
    <w:rsid w:val="00BB01D4"/>
    <w:rsid w:val="00BB40CC"/>
    <w:rsid w:val="00BB6763"/>
    <w:rsid w:val="00BC0E3D"/>
    <w:rsid w:val="00BD2E96"/>
    <w:rsid w:val="00BE6CDB"/>
    <w:rsid w:val="00BF3E21"/>
    <w:rsid w:val="00C00753"/>
    <w:rsid w:val="00C03F0E"/>
    <w:rsid w:val="00C042C3"/>
    <w:rsid w:val="00C07429"/>
    <w:rsid w:val="00C20CE7"/>
    <w:rsid w:val="00C2114D"/>
    <w:rsid w:val="00C21951"/>
    <w:rsid w:val="00C26F25"/>
    <w:rsid w:val="00C365FD"/>
    <w:rsid w:val="00C40393"/>
    <w:rsid w:val="00C4409B"/>
    <w:rsid w:val="00C53841"/>
    <w:rsid w:val="00C63F95"/>
    <w:rsid w:val="00CA47B6"/>
    <w:rsid w:val="00CA6A8E"/>
    <w:rsid w:val="00CC6D71"/>
    <w:rsid w:val="00CC75DE"/>
    <w:rsid w:val="00CE2062"/>
    <w:rsid w:val="00CE3AD8"/>
    <w:rsid w:val="00CE41DE"/>
    <w:rsid w:val="00CE6D51"/>
    <w:rsid w:val="00D05D12"/>
    <w:rsid w:val="00D1573E"/>
    <w:rsid w:val="00D23580"/>
    <w:rsid w:val="00D27315"/>
    <w:rsid w:val="00D3591A"/>
    <w:rsid w:val="00D41CDB"/>
    <w:rsid w:val="00D46FA8"/>
    <w:rsid w:val="00D552F0"/>
    <w:rsid w:val="00D7567B"/>
    <w:rsid w:val="00D92DBA"/>
    <w:rsid w:val="00D9327F"/>
    <w:rsid w:val="00DB2AE4"/>
    <w:rsid w:val="00DC3A19"/>
    <w:rsid w:val="00DC583D"/>
    <w:rsid w:val="00DE0E83"/>
    <w:rsid w:val="00DE6BB6"/>
    <w:rsid w:val="00DF56A1"/>
    <w:rsid w:val="00E03954"/>
    <w:rsid w:val="00E161C7"/>
    <w:rsid w:val="00E238C2"/>
    <w:rsid w:val="00E34D56"/>
    <w:rsid w:val="00E355AB"/>
    <w:rsid w:val="00E442EF"/>
    <w:rsid w:val="00E55C41"/>
    <w:rsid w:val="00E604BB"/>
    <w:rsid w:val="00E6409B"/>
    <w:rsid w:val="00E65E92"/>
    <w:rsid w:val="00E70AE1"/>
    <w:rsid w:val="00E75ADF"/>
    <w:rsid w:val="00E80073"/>
    <w:rsid w:val="00E83A14"/>
    <w:rsid w:val="00E86071"/>
    <w:rsid w:val="00E868BD"/>
    <w:rsid w:val="00E900C5"/>
    <w:rsid w:val="00EB7C08"/>
    <w:rsid w:val="00EB7F49"/>
    <w:rsid w:val="00EC2E07"/>
    <w:rsid w:val="00ED1E4E"/>
    <w:rsid w:val="00ED39E6"/>
    <w:rsid w:val="00EE18AE"/>
    <w:rsid w:val="00EF5401"/>
    <w:rsid w:val="00F01484"/>
    <w:rsid w:val="00F02C7B"/>
    <w:rsid w:val="00F212CC"/>
    <w:rsid w:val="00F34E2F"/>
    <w:rsid w:val="00F361BF"/>
    <w:rsid w:val="00F43331"/>
    <w:rsid w:val="00F4578D"/>
    <w:rsid w:val="00F46425"/>
    <w:rsid w:val="00F5391A"/>
    <w:rsid w:val="00F54ADF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285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3</cp:revision>
  <cp:lastPrinted>2020-07-02T06:23:00Z</cp:lastPrinted>
  <dcterms:created xsi:type="dcterms:W3CDTF">2020-07-02T08:35:00Z</dcterms:created>
  <dcterms:modified xsi:type="dcterms:W3CDTF">2020-07-02T09:25:00Z</dcterms:modified>
</cp:coreProperties>
</file>